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02B" w:rsidRDefault="00E1002B" w:rsidP="00E100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:rsidR="00E1002B" w:rsidRDefault="00E1002B" w:rsidP="00E100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4F052A1A" wp14:editId="142D173E">
            <wp:extent cx="1438275" cy="1171575"/>
            <wp:effectExtent l="0" t="0" r="9525" b="9525"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2B" w:rsidRDefault="00E1002B" w:rsidP="00E1002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E1002B" w:rsidRPr="00E1002B" w:rsidRDefault="00E1002B" w:rsidP="00E1002B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</w:pPr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 xml:space="preserve">Annie </w:t>
      </w:r>
      <w:proofErr w:type="spellStart"/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Lowr</w:t>
      </w:r>
      <w:r w:rsidR="00632D52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e</w:t>
      </w:r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y</w:t>
      </w:r>
      <w:r w:rsidR="00632D52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ová</w:t>
      </w:r>
      <w:proofErr w:type="spellEnd"/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: Dejte lidem peníze</w:t>
      </w:r>
    </w:p>
    <w:p w:rsidR="00E1002B" w:rsidRPr="00E1002B" w:rsidRDefault="00E1002B" w:rsidP="00E1002B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</w:pPr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 xml:space="preserve">Jak by základní nepodmíněný příjem mohl skoncovat s chudobou, </w:t>
      </w:r>
    </w:p>
    <w:p w:rsidR="00E1002B" w:rsidRPr="00E1002B" w:rsidRDefault="00E1002B" w:rsidP="00E1002B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</w:pPr>
      <w:r w:rsidRPr="00E1002B">
        <w:rPr>
          <w:rFonts w:ascii="Cambria" w:eastAsia="Times New Roman" w:hAnsi="Cambria" w:cstheme="minorHAnsi"/>
          <w:b/>
          <w:bCs/>
          <w:iCs/>
          <w:color w:val="222222"/>
          <w:sz w:val="36"/>
          <w:szCs w:val="36"/>
        </w:rPr>
        <w:t>revolučně proměnit svět práce a přetvořit svět</w:t>
      </w:r>
    </w:p>
    <w:p w:rsidR="00E1002B" w:rsidRDefault="00E1002B" w:rsidP="00E100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</w:rPr>
      </w:pPr>
    </w:p>
    <w:p w:rsidR="00E1002B" w:rsidRDefault="00E1002B" w:rsidP="00E1002B">
      <w:pPr>
        <w:jc w:val="both"/>
        <w:rPr>
          <w:rFonts w:ascii="Cambria" w:hAnsi="Cambria"/>
          <w:i/>
          <w:iCs/>
          <w:sz w:val="28"/>
          <w:szCs w:val="28"/>
        </w:rPr>
      </w:pPr>
    </w:p>
    <w:p w:rsidR="00E1002B" w:rsidRPr="00E1002B" w:rsidRDefault="00E1002B" w:rsidP="00E1002B">
      <w:pPr>
        <w:spacing w:after="120" w:line="240" w:lineRule="auto"/>
        <w:jc w:val="both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93900" cy="2819400"/>
            <wp:effectExtent l="0" t="0" r="0" b="0"/>
            <wp:wrapSquare wrapText="bothSides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0915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2B">
        <w:rPr>
          <w:rFonts w:ascii="Cambria" w:hAnsi="Cambria"/>
          <w:i/>
          <w:iCs/>
          <w:sz w:val="28"/>
          <w:szCs w:val="28"/>
        </w:rPr>
        <w:t xml:space="preserve">Edice Crossover, 256 stran, doporučená cena 348 Kč. Přeložil Michal </w:t>
      </w:r>
      <w:proofErr w:type="spellStart"/>
      <w:r w:rsidRPr="00E1002B">
        <w:rPr>
          <w:rFonts w:ascii="Cambria" w:hAnsi="Cambria"/>
          <w:i/>
          <w:iCs/>
          <w:sz w:val="28"/>
          <w:szCs w:val="28"/>
        </w:rPr>
        <w:t>Šašma</w:t>
      </w:r>
      <w:proofErr w:type="spellEnd"/>
      <w:r>
        <w:rPr>
          <w:rFonts w:ascii="Cambria" w:hAnsi="Cambria"/>
          <w:i/>
          <w:iCs/>
          <w:sz w:val="28"/>
          <w:szCs w:val="28"/>
        </w:rPr>
        <w:t>.</w:t>
      </w:r>
    </w:p>
    <w:p w:rsidR="00E1002B" w:rsidRDefault="00E1002B" w:rsidP="00E1002B">
      <w:pPr>
        <w:spacing w:after="120" w:line="240" w:lineRule="auto"/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</w:pPr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Vláda vám každý měsíc pošle na účet částku, s níž dokážete pokrýt své základní výdaje, a nic za to nebude chtít. Zní to neuvěřitelně. Ale přesně tento koncept se pod názvem základní nepodmíněný příjem (ZNP) stal jedním z velkých témat naší doby. V posledních letech o něm zapáleně diskutují odborníci i široká veřejnost napříč sociálním i politickým spektrem. Ekonomická novinářka Annie </w:t>
      </w:r>
      <w:proofErr w:type="spellStart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Lowrey</w:t>
      </w:r>
      <w:proofErr w:type="spellEnd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 sleduje, jak se první programy ZNP testují v různých koutech naší planety, a jejich výsledky podrobuje zkoumání. Zavede nás přitom do Keni mezi nejchudší lidi na planetě, do Indie, kde dosavadní vládní programy nefungují v případě nejnižších vrstev, do Jižní Koreje mezi akademické zastánce ZNP nebo do Silicon </w:t>
      </w:r>
      <w:proofErr w:type="spellStart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Valley</w:t>
      </w:r>
      <w:proofErr w:type="spellEnd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, které zavádí pilotní ZNP v očekávání příchodu pokročilé umělé inteligence, která většinu lidské práce učiní nepotřebnou.</w:t>
      </w:r>
      <w:r w:rsidRPr="00E1002B"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br/>
      </w:r>
      <w:r w:rsidRPr="00E1002B"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„Tahle kniha je povinností pro každého, kdo nechce zůstat stranou, když se základní příjem stává jednou z nejdiskutovanějších myšlenek současnosti.“</w:t>
      </w:r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 </w:t>
      </w:r>
      <w:r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t>(</w:t>
      </w:r>
      <w:proofErr w:type="spellStart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Forbes</w:t>
      </w:r>
      <w:proofErr w:type="spellEnd"/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)</w:t>
      </w:r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 </w:t>
      </w:r>
      <w:r w:rsidRPr="00E1002B"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br/>
      </w:r>
      <w:r w:rsidRPr="00E1002B"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„Kniha svědomitě podložená reportážemi z celého světa se snaží poctivě posoudit, jaké změny by mohly přinést peníze a trocha naděje.“</w:t>
      </w:r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 </w:t>
      </w:r>
      <w:r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t>(</w:t>
      </w:r>
      <w:proofErr w:type="spellStart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The</w:t>
      </w:r>
      <w:proofErr w:type="spellEnd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 New </w:t>
      </w:r>
      <w:proofErr w:type="spellStart"/>
      <w:r w:rsidRPr="00E1002B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Yorker</w:t>
      </w:r>
      <w:proofErr w:type="spellEnd"/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)</w:t>
      </w:r>
    </w:p>
    <w:p w:rsidR="00E1002B" w:rsidRPr="00E1002B" w:rsidRDefault="00E1002B" w:rsidP="00E1002B">
      <w:pPr>
        <w:spacing w:after="120" w:line="240" w:lineRule="auto"/>
        <w:rPr>
          <w:rFonts w:ascii="Cambria" w:eastAsia="Times New Roman" w:hAnsi="Cambria"/>
          <w:i/>
          <w:iCs/>
          <w:sz w:val="28"/>
          <w:szCs w:val="28"/>
          <w:lang w:eastAsia="cs-CZ"/>
        </w:rPr>
      </w:pPr>
      <w:r w:rsidRPr="00E1002B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Annie </w:t>
      </w:r>
      <w:proofErr w:type="spellStart"/>
      <w:r w:rsidRPr="00E1002B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cs-CZ"/>
        </w:rPr>
        <w:t>Lowr</w:t>
      </w:r>
      <w:r w:rsidR="00632D52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cs-CZ"/>
        </w:rPr>
        <w:t>e</w:t>
      </w:r>
      <w:r w:rsidRPr="00E1002B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cs-CZ"/>
        </w:rPr>
        <w:t>y</w:t>
      </w:r>
      <w:r w:rsidR="00632D52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FF"/>
          <w:lang w:eastAsia="cs-CZ"/>
        </w:rPr>
        <w:t>ová</w:t>
      </w:r>
      <w:proofErr w:type="spellEnd"/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 je americká novinářka, která se v magazínu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The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Atlantic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věnuje politickým a ekonomickým tématům. Dříve přispívala do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The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New York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Times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nebo jako </w:t>
      </w:r>
      <w:proofErr w:type="spellStart"/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>sloupkařka</w:t>
      </w:r>
      <w:proofErr w:type="spellEnd"/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 do online magazínu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Slate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. </w:t>
      </w:r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Je častým hostem zpravodajských stanic CNN, MSNBC a NPR. Kniha se objevila na seznamu doporučených knih deníku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Financila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Times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cs-CZ"/>
        </w:rPr>
        <w:t xml:space="preserve">a </w:t>
      </w:r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New York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Times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Book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Review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8"/>
          <w:szCs w:val="28"/>
          <w:shd w:val="clear" w:color="auto" w:fill="FFFFFF"/>
          <w:lang w:eastAsia="cs-CZ"/>
        </w:rPr>
        <w:t>. Žije ve Washingtonu, DC.</w:t>
      </w:r>
    </w:p>
    <w:p w:rsidR="00E1002B" w:rsidRDefault="00E1002B" w:rsidP="00E1002B">
      <w:pPr>
        <w:pStyle w:val="Normlnweb"/>
        <w:rPr>
          <w:rFonts w:ascii="Cambria" w:hAnsi="Cambria"/>
          <w:sz w:val="28"/>
          <w:szCs w:val="28"/>
        </w:rPr>
      </w:pPr>
      <w:r w:rsidRPr="00E1002B">
        <w:rPr>
          <w:rFonts w:ascii="Cambria" w:hAnsi="Cambria"/>
          <w:b/>
          <w:bCs/>
          <w:sz w:val="28"/>
          <w:szCs w:val="28"/>
        </w:rPr>
        <w:t>E</w:t>
      </w:r>
      <w:r w:rsidRPr="00E1002B">
        <w:rPr>
          <w:rFonts w:ascii="Cambria" w:hAnsi="Cambria"/>
          <w:b/>
          <w:bCs/>
          <w:sz w:val="28"/>
          <w:szCs w:val="28"/>
        </w:rPr>
        <w:t xml:space="preserve">dice </w:t>
      </w:r>
      <w:r w:rsidRPr="00E1002B">
        <w:rPr>
          <w:rFonts w:ascii="Cambria" w:hAnsi="Cambria"/>
          <w:b/>
          <w:bCs/>
          <w:sz w:val="28"/>
          <w:szCs w:val="28"/>
        </w:rPr>
        <w:t>C</w:t>
      </w:r>
      <w:r w:rsidRPr="00E1002B">
        <w:rPr>
          <w:rFonts w:ascii="Cambria" w:hAnsi="Cambria"/>
          <w:b/>
          <w:bCs/>
          <w:sz w:val="28"/>
          <w:szCs w:val="28"/>
        </w:rPr>
        <w:t xml:space="preserve">rossover </w:t>
      </w:r>
      <w:r w:rsidRPr="00E1002B">
        <w:rPr>
          <w:rFonts w:ascii="Cambria" w:hAnsi="Cambria"/>
          <w:b/>
          <w:bCs/>
          <w:sz w:val="28"/>
          <w:szCs w:val="28"/>
        </w:rPr>
        <w:t>nakladatelství Argo</w:t>
      </w:r>
      <w:r>
        <w:rPr>
          <w:rFonts w:ascii="Cambria" w:hAnsi="Cambria"/>
          <w:sz w:val="28"/>
          <w:szCs w:val="28"/>
        </w:rPr>
        <w:t xml:space="preserve"> </w:t>
      </w:r>
      <w:r w:rsidRPr="00E1002B">
        <w:rPr>
          <w:rFonts w:ascii="Cambria" w:hAnsi="Cambria"/>
          <w:sz w:val="28"/>
          <w:szCs w:val="28"/>
        </w:rPr>
        <w:t xml:space="preserve">do </w:t>
      </w:r>
      <w:r>
        <w:rPr>
          <w:rFonts w:ascii="Cambria" w:hAnsi="Cambria"/>
          <w:sz w:val="28"/>
          <w:szCs w:val="28"/>
        </w:rPr>
        <w:t>č</w:t>
      </w:r>
      <w:r w:rsidRPr="00E1002B">
        <w:rPr>
          <w:rFonts w:ascii="Cambria" w:hAnsi="Cambria"/>
          <w:sz w:val="28"/>
          <w:szCs w:val="28"/>
        </w:rPr>
        <w:t>esk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>ho prost</w:t>
      </w:r>
      <w:r>
        <w:rPr>
          <w:rFonts w:ascii="Cambria" w:hAnsi="Cambria"/>
          <w:sz w:val="28"/>
          <w:szCs w:val="28"/>
        </w:rPr>
        <w:t>ř</w:t>
      </w:r>
      <w:r w:rsidRPr="00E1002B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>í</w:t>
      </w:r>
      <w:r w:rsidRPr="00E1002B">
        <w:rPr>
          <w:rFonts w:ascii="Cambria" w:hAnsi="Cambria"/>
          <w:sz w:val="28"/>
          <w:szCs w:val="28"/>
        </w:rPr>
        <w:t xml:space="preserve"> uv</w:t>
      </w:r>
      <w:r>
        <w:rPr>
          <w:rFonts w:ascii="Cambria" w:hAnsi="Cambria"/>
          <w:sz w:val="28"/>
          <w:szCs w:val="28"/>
        </w:rPr>
        <w:t>ádí</w:t>
      </w:r>
      <w:r w:rsidRPr="00E1002B">
        <w:rPr>
          <w:rFonts w:ascii="Cambria" w:hAnsi="Cambria"/>
          <w:sz w:val="28"/>
          <w:szCs w:val="28"/>
        </w:rPr>
        <w:t xml:space="preserve"> oce</w:t>
      </w:r>
      <w:r>
        <w:rPr>
          <w:rFonts w:ascii="Cambria" w:hAnsi="Cambria"/>
          <w:sz w:val="28"/>
          <w:szCs w:val="28"/>
        </w:rPr>
        <w:t>ň</w:t>
      </w:r>
      <w:r w:rsidRPr="00E1002B">
        <w:rPr>
          <w:rFonts w:ascii="Cambria" w:hAnsi="Cambria"/>
          <w:sz w:val="28"/>
          <w:szCs w:val="28"/>
        </w:rPr>
        <w:t>ovan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popul</w:t>
      </w:r>
      <w:r>
        <w:rPr>
          <w:rFonts w:ascii="Cambria" w:hAnsi="Cambria"/>
          <w:sz w:val="28"/>
          <w:szCs w:val="28"/>
        </w:rPr>
        <w:t>árně</w:t>
      </w:r>
      <w:r w:rsidRPr="00E1002B">
        <w:rPr>
          <w:rFonts w:ascii="Cambria" w:hAnsi="Cambria"/>
          <w:sz w:val="28"/>
          <w:szCs w:val="28"/>
        </w:rPr>
        <w:t xml:space="preserve"> nau</w:t>
      </w:r>
      <w:r>
        <w:rPr>
          <w:rFonts w:ascii="Cambria" w:hAnsi="Cambria"/>
          <w:sz w:val="28"/>
          <w:szCs w:val="28"/>
        </w:rPr>
        <w:t xml:space="preserve">čné </w:t>
      </w:r>
      <w:r w:rsidRPr="00E1002B">
        <w:rPr>
          <w:rFonts w:ascii="Cambria" w:hAnsi="Cambria"/>
          <w:sz w:val="28"/>
          <w:szCs w:val="28"/>
        </w:rPr>
        <w:t>texty, kter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zachycují sou</w:t>
      </w:r>
      <w:r>
        <w:rPr>
          <w:rFonts w:ascii="Cambria" w:hAnsi="Cambria"/>
          <w:sz w:val="28"/>
          <w:szCs w:val="28"/>
        </w:rPr>
        <w:t>časné</w:t>
      </w:r>
      <w:r w:rsidRPr="00E1002B">
        <w:rPr>
          <w:rFonts w:ascii="Cambria" w:hAnsi="Cambria"/>
          <w:sz w:val="28"/>
          <w:szCs w:val="28"/>
        </w:rPr>
        <w:t xml:space="preserve"> technologick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>, ekonomick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>, politick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a spole</w:t>
      </w:r>
      <w:r>
        <w:rPr>
          <w:rFonts w:ascii="Cambria" w:hAnsi="Cambria"/>
          <w:sz w:val="28"/>
          <w:szCs w:val="28"/>
        </w:rPr>
        <w:t>č</w:t>
      </w:r>
      <w:r w:rsidRPr="00E1002B">
        <w:rPr>
          <w:rFonts w:ascii="Cambria" w:hAnsi="Cambria"/>
          <w:sz w:val="28"/>
          <w:szCs w:val="28"/>
        </w:rPr>
        <w:t>ensk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trendy</w:t>
      </w:r>
      <w:r>
        <w:rPr>
          <w:rFonts w:ascii="Cambria" w:hAnsi="Cambria"/>
          <w:sz w:val="28"/>
          <w:szCs w:val="28"/>
        </w:rPr>
        <w:t xml:space="preserve"> </w:t>
      </w:r>
      <w:r w:rsidRPr="00E1002B">
        <w:rPr>
          <w:rFonts w:ascii="Cambria" w:hAnsi="Cambria"/>
          <w:sz w:val="28"/>
          <w:szCs w:val="28"/>
        </w:rPr>
        <w:t>a p</w:t>
      </w:r>
      <w:r>
        <w:rPr>
          <w:rFonts w:ascii="Cambria" w:hAnsi="Cambria"/>
          <w:sz w:val="28"/>
          <w:szCs w:val="28"/>
        </w:rPr>
        <w:t>ř</w:t>
      </w:r>
      <w:r w:rsidRPr="00E1002B">
        <w:rPr>
          <w:rFonts w:ascii="Cambria" w:hAnsi="Cambria"/>
          <w:sz w:val="28"/>
          <w:szCs w:val="28"/>
        </w:rPr>
        <w:t>edest</w:t>
      </w:r>
      <w:r>
        <w:rPr>
          <w:rFonts w:ascii="Cambria" w:hAnsi="Cambria"/>
          <w:sz w:val="28"/>
          <w:szCs w:val="28"/>
        </w:rPr>
        <w:t>í</w:t>
      </w:r>
      <w:r w:rsidRPr="00E1002B">
        <w:rPr>
          <w:rFonts w:ascii="Cambria" w:hAnsi="Cambria"/>
          <w:sz w:val="28"/>
          <w:szCs w:val="28"/>
        </w:rPr>
        <w:t>raj</w:t>
      </w:r>
      <w:r>
        <w:rPr>
          <w:rFonts w:ascii="Cambria" w:hAnsi="Cambria"/>
          <w:sz w:val="28"/>
          <w:szCs w:val="28"/>
        </w:rPr>
        <w:t xml:space="preserve">í </w:t>
      </w:r>
      <w:r w:rsidRPr="00E1002B">
        <w:rPr>
          <w:rFonts w:ascii="Cambria" w:hAnsi="Cambria"/>
          <w:sz w:val="28"/>
          <w:szCs w:val="28"/>
        </w:rPr>
        <w:t>mo</w:t>
      </w:r>
      <w:r>
        <w:rPr>
          <w:rFonts w:ascii="Cambria" w:hAnsi="Cambria"/>
          <w:sz w:val="28"/>
          <w:szCs w:val="28"/>
        </w:rPr>
        <w:t>žné</w:t>
      </w:r>
      <w:r w:rsidRPr="00E1002B">
        <w:rPr>
          <w:rFonts w:ascii="Cambria" w:hAnsi="Cambria"/>
          <w:sz w:val="28"/>
          <w:szCs w:val="28"/>
        </w:rPr>
        <w:t xml:space="preserve"> sc</w:t>
      </w:r>
      <w:r>
        <w:rPr>
          <w:rFonts w:ascii="Cambria" w:hAnsi="Cambria"/>
          <w:sz w:val="28"/>
          <w:szCs w:val="28"/>
        </w:rPr>
        <w:t>énář</w:t>
      </w:r>
      <w:r w:rsidRPr="00E1002B">
        <w:rPr>
          <w:rFonts w:ascii="Cambria" w:hAnsi="Cambria"/>
          <w:sz w:val="28"/>
          <w:szCs w:val="28"/>
        </w:rPr>
        <w:t>e nejbli</w:t>
      </w:r>
      <w:r>
        <w:rPr>
          <w:rFonts w:ascii="Cambria" w:hAnsi="Cambria"/>
          <w:sz w:val="28"/>
          <w:szCs w:val="28"/>
        </w:rPr>
        <w:t>žší</w:t>
      </w:r>
      <w:r w:rsidRPr="00E1002B">
        <w:rPr>
          <w:rFonts w:ascii="Cambria" w:hAnsi="Cambria"/>
          <w:sz w:val="28"/>
          <w:szCs w:val="28"/>
        </w:rPr>
        <w:t>ho v</w:t>
      </w:r>
      <w:r>
        <w:rPr>
          <w:rFonts w:ascii="Cambria" w:hAnsi="Cambria"/>
          <w:sz w:val="28"/>
          <w:szCs w:val="28"/>
        </w:rPr>
        <w:t>ý</w:t>
      </w:r>
      <w:r w:rsidRPr="00E1002B">
        <w:rPr>
          <w:rFonts w:ascii="Cambria" w:hAnsi="Cambria"/>
          <w:sz w:val="28"/>
          <w:szCs w:val="28"/>
        </w:rPr>
        <w:t>voje na</w:t>
      </w:r>
      <w:r>
        <w:rPr>
          <w:rFonts w:ascii="Cambria" w:hAnsi="Cambria"/>
          <w:sz w:val="28"/>
          <w:szCs w:val="28"/>
        </w:rPr>
        <w:t>ší</w:t>
      </w:r>
      <w:r w:rsidRPr="00E1002B">
        <w:rPr>
          <w:rFonts w:ascii="Cambria" w:hAnsi="Cambria"/>
          <w:sz w:val="28"/>
          <w:szCs w:val="28"/>
        </w:rPr>
        <w:t xml:space="preserve"> civilizace. Auto</w:t>
      </w:r>
      <w:r>
        <w:rPr>
          <w:rFonts w:ascii="Cambria" w:hAnsi="Cambria"/>
          <w:sz w:val="28"/>
          <w:szCs w:val="28"/>
        </w:rPr>
        <w:t>ř</w:t>
      </w:r>
      <w:r w:rsidRPr="00E1002B">
        <w:rPr>
          <w:rFonts w:ascii="Cambria" w:hAnsi="Cambria"/>
          <w:sz w:val="28"/>
          <w:szCs w:val="28"/>
        </w:rPr>
        <w:t>i se z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>zem</w:t>
      </w:r>
      <w:r>
        <w:rPr>
          <w:rFonts w:ascii="Cambria" w:hAnsi="Cambria"/>
          <w:sz w:val="28"/>
          <w:szCs w:val="28"/>
        </w:rPr>
        <w:t>í</w:t>
      </w:r>
      <w:r w:rsidRPr="00E1002B">
        <w:rPr>
          <w:rFonts w:ascii="Cambria" w:hAnsi="Cambria"/>
          <w:sz w:val="28"/>
          <w:szCs w:val="28"/>
        </w:rPr>
        <w:t>m v</w:t>
      </w:r>
      <w:r>
        <w:rPr>
          <w:rFonts w:ascii="Cambria" w:hAnsi="Cambria"/>
          <w:sz w:val="28"/>
          <w:szCs w:val="28"/>
        </w:rPr>
        <w:t> </w:t>
      </w:r>
      <w:r w:rsidRPr="00E1002B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ů</w:t>
      </w:r>
      <w:r w:rsidRPr="00E1002B">
        <w:rPr>
          <w:rFonts w:ascii="Cambria" w:hAnsi="Cambria"/>
          <w:sz w:val="28"/>
          <w:szCs w:val="28"/>
        </w:rPr>
        <w:t>zn</w:t>
      </w:r>
      <w:r>
        <w:rPr>
          <w:rFonts w:ascii="Cambria" w:hAnsi="Cambria"/>
          <w:sz w:val="28"/>
          <w:szCs w:val="28"/>
        </w:rPr>
        <w:t>ý</w:t>
      </w:r>
      <w:r w:rsidRPr="00E1002B">
        <w:rPr>
          <w:rFonts w:ascii="Cambria" w:hAnsi="Cambria"/>
          <w:sz w:val="28"/>
          <w:szCs w:val="28"/>
        </w:rPr>
        <w:t>ch oborech podrobn</w:t>
      </w:r>
      <w:r>
        <w:rPr>
          <w:rFonts w:ascii="Cambria" w:hAnsi="Cambria"/>
          <w:sz w:val="28"/>
          <w:szCs w:val="28"/>
        </w:rPr>
        <w:t>ě</w:t>
      </w:r>
      <w:r w:rsidRPr="00E1002B">
        <w:rPr>
          <w:rFonts w:ascii="Cambria" w:hAnsi="Cambria"/>
          <w:sz w:val="28"/>
          <w:szCs w:val="28"/>
        </w:rPr>
        <w:t xml:space="preserve"> sledují nap</w:t>
      </w:r>
      <w:r>
        <w:rPr>
          <w:rFonts w:ascii="Cambria" w:hAnsi="Cambria"/>
          <w:sz w:val="28"/>
          <w:szCs w:val="28"/>
        </w:rPr>
        <w:t>ří</w:t>
      </w:r>
      <w:r w:rsidRPr="00E1002B">
        <w:rPr>
          <w:rFonts w:ascii="Cambria" w:hAnsi="Cambria"/>
          <w:sz w:val="28"/>
          <w:szCs w:val="28"/>
        </w:rPr>
        <w:t>klad fungov</w:t>
      </w:r>
      <w:r>
        <w:rPr>
          <w:rFonts w:ascii="Cambria" w:hAnsi="Cambria"/>
          <w:sz w:val="28"/>
          <w:szCs w:val="28"/>
        </w:rPr>
        <w:t>ání</w:t>
      </w:r>
      <w:r w:rsidRPr="00E1002B">
        <w:rPr>
          <w:rFonts w:ascii="Cambria" w:hAnsi="Cambria"/>
          <w:sz w:val="28"/>
          <w:szCs w:val="28"/>
        </w:rPr>
        <w:t xml:space="preserve"> celosv</w:t>
      </w:r>
      <w:r>
        <w:rPr>
          <w:rFonts w:ascii="Cambria" w:hAnsi="Cambria"/>
          <w:sz w:val="28"/>
          <w:szCs w:val="28"/>
        </w:rPr>
        <w:t>ětový</w:t>
      </w:r>
      <w:r w:rsidRPr="00E1002B">
        <w:rPr>
          <w:rFonts w:ascii="Cambria" w:hAnsi="Cambria"/>
          <w:sz w:val="28"/>
          <w:szCs w:val="28"/>
        </w:rPr>
        <w:t>ch digit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>ln</w:t>
      </w:r>
      <w:r>
        <w:rPr>
          <w:rFonts w:ascii="Cambria" w:hAnsi="Cambria"/>
          <w:sz w:val="28"/>
          <w:szCs w:val="28"/>
        </w:rPr>
        <w:t>í</w:t>
      </w:r>
      <w:r w:rsidRPr="00E1002B">
        <w:rPr>
          <w:rFonts w:ascii="Cambria" w:hAnsi="Cambria"/>
          <w:sz w:val="28"/>
          <w:szCs w:val="28"/>
        </w:rPr>
        <w:t>ch s</w:t>
      </w:r>
      <w:r>
        <w:rPr>
          <w:rFonts w:ascii="Cambria" w:hAnsi="Cambria"/>
          <w:sz w:val="28"/>
          <w:szCs w:val="28"/>
        </w:rPr>
        <w:t>ítí,</w:t>
      </w:r>
      <w:r w:rsidRPr="00E1002B">
        <w:rPr>
          <w:rFonts w:ascii="Cambria" w:hAnsi="Cambria"/>
          <w:sz w:val="28"/>
          <w:szCs w:val="28"/>
        </w:rPr>
        <w:t xml:space="preserve"> robotizaci pr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>ce, p</w:t>
      </w:r>
      <w:r>
        <w:rPr>
          <w:rFonts w:ascii="Cambria" w:hAnsi="Cambria"/>
          <w:sz w:val="28"/>
          <w:szCs w:val="28"/>
        </w:rPr>
        <w:t>ř</w:t>
      </w:r>
      <w:r w:rsidRPr="00E1002B">
        <w:rPr>
          <w:rFonts w:ascii="Cambria" w:hAnsi="Cambria"/>
          <w:sz w:val="28"/>
          <w:szCs w:val="28"/>
        </w:rPr>
        <w:t>echod na nové zp</w:t>
      </w:r>
      <w:r>
        <w:rPr>
          <w:rFonts w:ascii="Cambria" w:hAnsi="Cambria"/>
          <w:sz w:val="28"/>
          <w:szCs w:val="28"/>
        </w:rPr>
        <w:t>ů</w:t>
      </w:r>
      <w:r w:rsidRPr="00E1002B">
        <w:rPr>
          <w:rFonts w:ascii="Cambria" w:hAnsi="Cambria"/>
          <w:sz w:val="28"/>
          <w:szCs w:val="28"/>
        </w:rPr>
        <w:t>soby z</w:t>
      </w:r>
      <w:r>
        <w:rPr>
          <w:rFonts w:ascii="Cambria" w:hAnsi="Cambria"/>
          <w:sz w:val="28"/>
          <w:szCs w:val="28"/>
        </w:rPr>
        <w:t>ískávání</w:t>
      </w:r>
      <w:r w:rsidRPr="00E1002B">
        <w:rPr>
          <w:rFonts w:ascii="Cambria" w:hAnsi="Cambria"/>
          <w:sz w:val="28"/>
          <w:szCs w:val="28"/>
        </w:rPr>
        <w:t xml:space="preserve"> energie, n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 xml:space="preserve">vrhy na </w:t>
      </w:r>
      <w:r>
        <w:rPr>
          <w:rFonts w:ascii="Cambria" w:hAnsi="Cambria"/>
          <w:sz w:val="28"/>
          <w:szCs w:val="28"/>
        </w:rPr>
        <w:t>ú</w:t>
      </w:r>
      <w:r w:rsidRPr="00E1002B">
        <w:rPr>
          <w:rFonts w:ascii="Cambria" w:hAnsi="Cambria"/>
          <w:sz w:val="28"/>
          <w:szCs w:val="28"/>
        </w:rPr>
        <w:t>pravu ekonomick</w:t>
      </w:r>
      <w:r>
        <w:rPr>
          <w:rFonts w:ascii="Cambria" w:hAnsi="Cambria"/>
          <w:sz w:val="28"/>
          <w:szCs w:val="28"/>
        </w:rPr>
        <w:t>ý</w:t>
      </w:r>
      <w:r w:rsidRPr="00E1002B">
        <w:rPr>
          <w:rFonts w:ascii="Cambria" w:hAnsi="Cambria"/>
          <w:sz w:val="28"/>
          <w:szCs w:val="28"/>
        </w:rPr>
        <w:t>ch syst</w:t>
      </w:r>
      <w:r>
        <w:rPr>
          <w:rFonts w:ascii="Cambria" w:hAnsi="Cambria"/>
          <w:sz w:val="28"/>
          <w:szCs w:val="28"/>
        </w:rPr>
        <w:t>émů</w:t>
      </w:r>
      <w:r w:rsidRPr="00E1002B">
        <w:rPr>
          <w:rFonts w:ascii="Cambria" w:hAnsi="Cambria"/>
          <w:sz w:val="28"/>
          <w:szCs w:val="28"/>
        </w:rPr>
        <w:t>, prom</w:t>
      </w:r>
      <w:r>
        <w:rPr>
          <w:rFonts w:ascii="Cambria" w:hAnsi="Cambria"/>
          <w:sz w:val="28"/>
          <w:szCs w:val="28"/>
        </w:rPr>
        <w:t>ě</w:t>
      </w:r>
      <w:r w:rsidRPr="00E1002B">
        <w:rPr>
          <w:rFonts w:ascii="Cambria" w:hAnsi="Cambria"/>
          <w:sz w:val="28"/>
          <w:szCs w:val="28"/>
        </w:rPr>
        <w:t>ny geopolitick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situace nebo zm</w:t>
      </w:r>
      <w:r>
        <w:rPr>
          <w:rFonts w:ascii="Cambria" w:hAnsi="Cambria"/>
          <w:sz w:val="28"/>
          <w:szCs w:val="28"/>
        </w:rPr>
        <w:t>ě</w:t>
      </w:r>
      <w:r w:rsidRPr="00E1002B">
        <w:rPr>
          <w:rFonts w:ascii="Cambria" w:hAnsi="Cambria"/>
          <w:sz w:val="28"/>
          <w:szCs w:val="28"/>
        </w:rPr>
        <w:t xml:space="preserve">ny klimatu. Ať </w:t>
      </w:r>
      <w:proofErr w:type="spellStart"/>
      <w:r w:rsidRPr="00E1002B">
        <w:rPr>
          <w:rFonts w:ascii="Cambria" w:hAnsi="Cambria"/>
          <w:sz w:val="28"/>
          <w:szCs w:val="28"/>
        </w:rPr>
        <w:t>u</w:t>
      </w:r>
      <w:r>
        <w:rPr>
          <w:rFonts w:ascii="Cambria" w:hAnsi="Cambria"/>
          <w:sz w:val="28"/>
          <w:szCs w:val="28"/>
        </w:rPr>
        <w:t>ž</w:t>
      </w:r>
      <w:proofErr w:type="spellEnd"/>
      <w:r w:rsidRPr="00E1002B">
        <w:rPr>
          <w:rFonts w:ascii="Cambria" w:hAnsi="Cambria"/>
          <w:sz w:val="28"/>
          <w:szCs w:val="28"/>
        </w:rPr>
        <w:t xml:space="preserve"> se jedná o dlouhodob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 xml:space="preserve"> jevy jako ekonomick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 xml:space="preserve"> nerovnost nebo relativn</w:t>
      </w:r>
      <w:r>
        <w:rPr>
          <w:rFonts w:ascii="Cambria" w:hAnsi="Cambria"/>
          <w:sz w:val="28"/>
          <w:szCs w:val="28"/>
        </w:rPr>
        <w:t xml:space="preserve">í </w:t>
      </w:r>
      <w:r w:rsidRPr="00E1002B">
        <w:rPr>
          <w:rFonts w:ascii="Cambria" w:hAnsi="Cambria"/>
          <w:sz w:val="28"/>
          <w:szCs w:val="28"/>
        </w:rPr>
        <w:t xml:space="preserve">novinky jako digitalizace, jejich vliv na </w:t>
      </w:r>
      <w:r>
        <w:rPr>
          <w:rFonts w:ascii="Cambria" w:hAnsi="Cambria"/>
          <w:sz w:val="28"/>
          <w:szCs w:val="28"/>
        </w:rPr>
        <w:t>ž</w:t>
      </w:r>
      <w:r w:rsidRPr="00E1002B">
        <w:rPr>
          <w:rFonts w:ascii="Cambria" w:hAnsi="Cambria"/>
          <w:sz w:val="28"/>
          <w:szCs w:val="28"/>
        </w:rPr>
        <w:t>ivoty lidí po cel</w:t>
      </w:r>
      <w:r>
        <w:rPr>
          <w:rFonts w:ascii="Cambria" w:hAnsi="Cambria"/>
          <w:sz w:val="28"/>
          <w:szCs w:val="28"/>
        </w:rPr>
        <w:t>é</w:t>
      </w:r>
      <w:r w:rsidRPr="00E1002B">
        <w:rPr>
          <w:rFonts w:ascii="Cambria" w:hAnsi="Cambria"/>
          <w:sz w:val="28"/>
          <w:szCs w:val="28"/>
        </w:rPr>
        <w:t>m sv</w:t>
      </w:r>
      <w:r>
        <w:rPr>
          <w:rFonts w:ascii="Cambria" w:hAnsi="Cambria"/>
          <w:sz w:val="28"/>
          <w:szCs w:val="28"/>
        </w:rPr>
        <w:t xml:space="preserve">ětě </w:t>
      </w:r>
      <w:r w:rsidRPr="00E1002B">
        <w:rPr>
          <w:rFonts w:ascii="Cambria" w:hAnsi="Cambria"/>
          <w:sz w:val="28"/>
          <w:szCs w:val="28"/>
        </w:rPr>
        <w:t>je z</w:t>
      </w:r>
      <w:r>
        <w:rPr>
          <w:rFonts w:ascii="Cambria" w:hAnsi="Cambria"/>
          <w:sz w:val="28"/>
          <w:szCs w:val="28"/>
        </w:rPr>
        <w:t>á</w:t>
      </w:r>
      <w:r w:rsidRPr="00E1002B">
        <w:rPr>
          <w:rFonts w:ascii="Cambria" w:hAnsi="Cambria"/>
          <w:sz w:val="28"/>
          <w:szCs w:val="28"/>
        </w:rPr>
        <w:t>sadn</w:t>
      </w:r>
      <w:r>
        <w:rPr>
          <w:rFonts w:ascii="Cambria" w:hAnsi="Cambria"/>
          <w:sz w:val="28"/>
          <w:szCs w:val="28"/>
        </w:rPr>
        <w:t>í.</w:t>
      </w:r>
      <w:r w:rsidRPr="00E1002B">
        <w:rPr>
          <w:rFonts w:ascii="Cambria" w:hAnsi="Cambria"/>
          <w:sz w:val="28"/>
          <w:szCs w:val="28"/>
        </w:rPr>
        <w:t xml:space="preserve"> </w:t>
      </w:r>
    </w:p>
    <w:p w:rsidR="00E1002B" w:rsidRDefault="00E1002B" w:rsidP="00E1002B">
      <w:pPr>
        <w:pStyle w:val="Normlnweb"/>
        <w:rPr>
          <w:rFonts w:ascii="Cambria" w:hAnsi="Cambria"/>
          <w:sz w:val="28"/>
          <w:szCs w:val="28"/>
        </w:rPr>
      </w:pPr>
      <w:r w:rsidRPr="00E1002B">
        <w:rPr>
          <w:rFonts w:ascii="Cambria" w:hAnsi="Cambria"/>
          <w:sz w:val="28"/>
          <w:szCs w:val="28"/>
        </w:rPr>
        <w:t>V edici zatím vyšlo:</w:t>
      </w:r>
    </w:p>
    <w:p w:rsidR="00E1002B" w:rsidRDefault="00E1002B" w:rsidP="00E1002B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Kai-Fu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Lee</w:t>
      </w:r>
      <w:proofErr w:type="spellEnd"/>
      <w:r>
        <w:rPr>
          <w:rFonts w:ascii="Cambria" w:hAnsi="Cambria"/>
          <w:sz w:val="28"/>
          <w:szCs w:val="28"/>
        </w:rPr>
        <w:t>: Supervelmoci umělé inteligence, 2019</w:t>
      </w:r>
    </w:p>
    <w:p w:rsidR="00E1002B" w:rsidRDefault="00E1002B" w:rsidP="00E1002B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Alec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Ross</w:t>
      </w:r>
      <w:proofErr w:type="spellEnd"/>
      <w:r>
        <w:rPr>
          <w:rFonts w:ascii="Cambria" w:hAnsi="Cambria"/>
          <w:sz w:val="28"/>
          <w:szCs w:val="28"/>
        </w:rPr>
        <w:t>: Obory budoucnosti, 2019</w:t>
      </w:r>
    </w:p>
    <w:p w:rsidR="00E1002B" w:rsidRDefault="00E1002B" w:rsidP="00E1002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Andrew </w:t>
      </w:r>
      <w:proofErr w:type="spellStart"/>
      <w:r>
        <w:rPr>
          <w:rFonts w:ascii="Cambria" w:hAnsi="Cambria"/>
          <w:sz w:val="28"/>
          <w:szCs w:val="28"/>
        </w:rPr>
        <w:t>Keen</w:t>
      </w:r>
      <w:proofErr w:type="spellEnd"/>
      <w:r>
        <w:rPr>
          <w:rFonts w:ascii="Cambria" w:hAnsi="Cambria"/>
          <w:sz w:val="28"/>
          <w:szCs w:val="28"/>
        </w:rPr>
        <w:t>: Jak opravit budoucnost, 2019</w:t>
      </w:r>
    </w:p>
    <w:p w:rsidR="00E1002B" w:rsidRDefault="00E1002B" w:rsidP="00E1002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Naomi Kleinová: Ne nestačí, 2019</w:t>
      </w:r>
    </w:p>
    <w:p w:rsidR="00E1002B" w:rsidRPr="00E1002B" w:rsidRDefault="00E1002B" w:rsidP="00E1002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Edward </w:t>
      </w:r>
      <w:proofErr w:type="spellStart"/>
      <w:r>
        <w:rPr>
          <w:rFonts w:ascii="Cambria" w:hAnsi="Cambria"/>
          <w:sz w:val="28"/>
          <w:szCs w:val="28"/>
        </w:rPr>
        <w:t>Luce</w:t>
      </w:r>
      <w:proofErr w:type="spellEnd"/>
      <w:r>
        <w:rPr>
          <w:rFonts w:ascii="Cambria" w:hAnsi="Cambria"/>
          <w:sz w:val="28"/>
          <w:szCs w:val="28"/>
        </w:rPr>
        <w:t>: Soumrak západního liberalismu, 2019</w:t>
      </w:r>
    </w:p>
    <w:p w:rsidR="00E1002B" w:rsidRPr="00BD4C4E" w:rsidRDefault="00E1002B" w:rsidP="00E1002B">
      <w:pPr>
        <w:spacing w:after="0"/>
        <w:jc w:val="both"/>
        <w:rPr>
          <w:rFonts w:asciiTheme="minorHAnsi" w:hAnsiTheme="minorHAnsi" w:cstheme="minorHAnsi"/>
        </w:rPr>
      </w:pPr>
      <w:r w:rsidRPr="00BD4C4E">
        <w:rPr>
          <w:rFonts w:asciiTheme="minorHAnsi" w:hAnsiTheme="minorHAnsi" w:cstheme="minorHAnsi"/>
          <w:color w:val="000000"/>
        </w:rPr>
        <w:br/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E1002B" w:rsidRPr="00306898" w:rsidRDefault="00E1002B" w:rsidP="00E1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E1002B" w:rsidRPr="00306898" w:rsidRDefault="00E1002B" w:rsidP="00E1002B"/>
    <w:p w:rsidR="00E1002B" w:rsidRDefault="00E1002B" w:rsidP="00E1002B"/>
    <w:p w:rsidR="00941689" w:rsidRDefault="00632D52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2B"/>
    <w:rsid w:val="00063894"/>
    <w:rsid w:val="00162C29"/>
    <w:rsid w:val="00464188"/>
    <w:rsid w:val="0063199B"/>
    <w:rsid w:val="00632D52"/>
    <w:rsid w:val="00A8373F"/>
    <w:rsid w:val="00B24D8E"/>
    <w:rsid w:val="00E1002B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1570"/>
  <w15:chartTrackingRefBased/>
  <w15:docId w15:val="{91C3D1B5-2D4E-DD47-90E6-CC06DCA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02B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002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1002B"/>
  </w:style>
  <w:style w:type="paragraph" w:styleId="Normlnweb">
    <w:name w:val="Normal (Web)"/>
    <w:basedOn w:val="Normln"/>
    <w:uiPriority w:val="99"/>
    <w:unhideWhenUsed/>
    <w:rsid w:val="00E10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go.cz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o@arg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494</Words>
  <Characters>2608</Characters>
  <Application>Microsoft Office Word</Application>
  <DocSecurity>0</DocSecurity>
  <Lines>65</Lines>
  <Paragraphs>10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2020-07-30T15:34:00Z</dcterms:created>
  <dcterms:modified xsi:type="dcterms:W3CDTF">2020-07-30T16:09:00Z</dcterms:modified>
</cp:coreProperties>
</file>